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北京中医药大学2020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医药企业、医院专场网络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双选会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参会说明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在此特殊时期，我校特简化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报名流程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推出一站直达报名方式，</w:t>
      </w:r>
      <w:r>
        <w:rPr>
          <w:rFonts w:hint="eastAsia" w:ascii="仿宋" w:hAnsi="仿宋" w:eastAsia="仿宋" w:cs="仿宋"/>
          <w:b/>
          <w:bCs/>
          <w:color w:val="4472C4" w:themeColor="accent5"/>
          <w:kern w:val="2"/>
          <w:sz w:val="28"/>
          <w:szCs w:val="28"/>
          <w:lang w:val="en"/>
          <w14:textFill>
            <w14:solidFill>
              <w14:schemeClr w14:val="accent5"/>
            </w14:solidFill>
          </w14:textFill>
        </w:rPr>
        <w:t>请您配合填写附件中《用人单位信息采集表》，</w:t>
      </w: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fldChar w:fldCharType="begin"/>
      </w: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instrText xml:space="preserve"> HYPERLINK "mailto:与单位logo于2月22日前一起发送到bucm64287672@163.com。将信息采集表回传后，毕业生如有意向应聘，将会将简历发至您预留邮箱，您无需进行其他操作。此次双选会为我校2020" </w:instrText>
      </w:r>
      <w:r>
        <w:rPr>
          <w:b/>
          <w:bCs/>
          <w:color w:val="4472C4" w:themeColor="accent5"/>
          <w14:textFill>
            <w14:solidFill>
              <w14:schemeClr w14:val="accent5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"/>
          <w14:textFill>
            <w14:solidFill>
              <w14:schemeClr w14:val="accent5"/>
            </w14:solidFill>
          </w14:textFill>
        </w:rPr>
        <w:t>与单位logo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图片一起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"/>
          <w14:textFill>
            <w14:solidFill>
              <w14:schemeClr w14:val="accent5"/>
            </w14:solidFill>
          </w14:textFill>
        </w:rPr>
        <w:t>于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3月24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"/>
          <w14:textFill>
            <w14:solidFill>
              <w14:schemeClr w14:val="accent5"/>
            </w14:solidFill>
          </w14:textFill>
        </w:rPr>
        <w:t>日前发送到bucm64287672@163.com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" w:eastAsia="zh-CN"/>
          <w14:textFill>
            <w14:solidFill>
              <w14:schemeClr w14:val="accent5"/>
            </w14:solidFill>
          </w14:textFill>
        </w:rPr>
        <w:t>，</w:t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"/>
          <w14:textFill>
            <w14:solidFill>
              <w14:schemeClr w14:val="accent5"/>
            </w14:solidFill>
          </w14:textFill>
        </w:rPr>
        <w:fldChar w:fldCharType="end"/>
      </w:r>
      <w:r>
        <w:rPr>
          <w:rStyle w:val="5"/>
          <w:rFonts w:hint="eastAsia" w:ascii="仿宋" w:hAnsi="仿宋" w:eastAsia="仿宋" w:cs="仿宋"/>
          <w:b/>
          <w:bCs/>
          <w:color w:val="4472C4" w:themeColor="accent5"/>
          <w:sz w:val="28"/>
          <w:szCs w:val="28"/>
          <w:u w:val="none"/>
          <w:lang w:val="en-US" w:eastAsia="zh-CN"/>
          <w14:textFill>
            <w14:solidFill>
              <w14:schemeClr w14:val="accent5"/>
            </w14:solidFill>
          </w14:textFill>
        </w:rPr>
        <w:t>无需进行其它操作。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务必确认注册时的联系电话和邮件地址填写无误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网络招聘开始后，学生通过手机由微信扫描二维码进入活动页面（</w:t>
      </w:r>
      <w:r>
        <w:rPr>
          <w:rFonts w:hint="eastAsia" w:ascii="仿宋" w:hAnsi="仿宋" w:eastAsia="仿宋" w:cs="仿宋"/>
          <w:kern w:val="2"/>
          <w:sz w:val="28"/>
          <w:szCs w:val="28"/>
        </w:rPr>
        <w:t>二维码见提前发布的</w:t>
      </w: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预开启通知），选择企业并点击投递简历即可。首次投递需要填写基础信息，包括姓名、手机号等，之后拍照上传简历。简历将投递到用人单位的电子邮箱，等待用人单位审核。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b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"/>
        </w:rPr>
        <w:t>网络双选会具有以下优势：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1．企业、职位优质可靠。多重审核，保证用人单位、岗位的真实性。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2.求职学生就业选择时间充裕。双选会持续72小时，学生可以通过移动客户端详细对比筛选岗位，并且可以通过预留的电话进行咨询。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3.简历高效利用。学生投递简历后，企业将通过在线功能直接邀约学生进行面试，校方将为用人单位提供后续面试场地。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4.岗位和人才精准匹配。线上双选会企业质量更高、专业匹配度更高，同类岗位多个企业实现横向对比。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" w:hAnsi="仿宋" w:eastAsia="仿宋" w:cs="仿宋"/>
          <w:kern w:val="2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/>
        </w:rPr>
        <w:t>5.流程简单易操作。网络招聘会的流程十分简单，无论参与企业和学生只需要简单步骤即可完成全部操作。</w:t>
      </w:r>
    </w:p>
    <w:p>
      <w:pPr>
        <w:spacing w:line="240" w:lineRule="auto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2020-03-06T06:28:56Z</dcterms:created>
  <dc:creator>MJ</dc:creator>
  <cp:lastModifiedBy>MJ</cp:lastModifiedBy>
  <dcterms:modified xsi:type="dcterms:W3CDTF">2020-03-06T06:29:20Z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